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9758C" w14:textId="304C5015" w:rsidR="00A92F30" w:rsidRDefault="00A92F30" w:rsidP="009D4096">
      <w:pPr>
        <w:rPr>
          <w:rFonts w:cs="Arial"/>
        </w:rPr>
      </w:pPr>
    </w:p>
    <w:p w14:paraId="449F7EA3" w14:textId="35CA02A4" w:rsidR="00944857" w:rsidRDefault="00944857" w:rsidP="009D4096">
      <w:pPr>
        <w:rPr>
          <w:rFonts w:cs="Arial"/>
        </w:rPr>
      </w:pPr>
    </w:p>
    <w:p w14:paraId="3DD0EE61" w14:textId="46A4535A" w:rsidR="000B76AE" w:rsidRPr="00914E17" w:rsidRDefault="00914E17" w:rsidP="00EA729E">
      <w:pPr>
        <w:tabs>
          <w:tab w:val="left" w:pos="567"/>
          <w:tab w:val="left" w:pos="1134"/>
          <w:tab w:val="left" w:pos="2835"/>
          <w:tab w:val="left" w:pos="3600"/>
        </w:tabs>
        <w:adjustRightInd w:val="0"/>
        <w:spacing w:before="400"/>
        <w:rPr>
          <w:rFonts w:eastAsia="Calibri" w:cs="Arial"/>
          <w:b/>
          <w:sz w:val="24"/>
        </w:rPr>
      </w:pPr>
      <w:r w:rsidRPr="00914E17">
        <w:rPr>
          <w:rFonts w:eastAsia="Calibri" w:cs="Arial"/>
          <w:b/>
          <w:sz w:val="24"/>
        </w:rPr>
        <w:t xml:space="preserve">Why </w:t>
      </w:r>
      <w:proofErr w:type="gramStart"/>
      <w:r w:rsidRPr="00914E17">
        <w:rPr>
          <w:rFonts w:eastAsia="Calibri" w:cs="Arial"/>
          <w:b/>
          <w:sz w:val="24"/>
        </w:rPr>
        <w:t>has this funding been made</w:t>
      </w:r>
      <w:proofErr w:type="gramEnd"/>
      <w:r w:rsidRPr="00914E17">
        <w:rPr>
          <w:rFonts w:eastAsia="Calibri" w:cs="Arial"/>
          <w:b/>
          <w:sz w:val="24"/>
        </w:rPr>
        <w:t xml:space="preserve"> available?</w:t>
      </w:r>
    </w:p>
    <w:p w14:paraId="00DD61AB" w14:textId="389AFBC6" w:rsidR="00914E17" w:rsidRPr="00914E17" w:rsidRDefault="00914E17" w:rsidP="00914E17">
      <w:pPr>
        <w:tabs>
          <w:tab w:val="left" w:pos="567"/>
          <w:tab w:val="left" w:pos="1134"/>
          <w:tab w:val="left" w:pos="2835"/>
          <w:tab w:val="left" w:pos="3600"/>
        </w:tabs>
        <w:adjustRightInd w:val="0"/>
        <w:jc w:val="both"/>
        <w:rPr>
          <w:rFonts w:eastAsia="Calibri" w:cs="Arial"/>
        </w:rPr>
      </w:pPr>
      <w:r w:rsidRPr="00914E17">
        <w:rPr>
          <w:rFonts w:eastAsia="Calibri" w:cs="Arial"/>
        </w:rPr>
        <w:t xml:space="preserve">In 2017, the City hosted community workshops to identify </w:t>
      </w:r>
      <w:proofErr w:type="gramStart"/>
      <w:r w:rsidRPr="00914E17">
        <w:rPr>
          <w:rFonts w:eastAsia="Calibri" w:cs="Arial"/>
        </w:rPr>
        <w:t>place making</w:t>
      </w:r>
      <w:proofErr w:type="gramEnd"/>
      <w:r w:rsidRPr="00914E17">
        <w:rPr>
          <w:rFonts w:eastAsia="Calibri" w:cs="Arial"/>
        </w:rPr>
        <w:t xml:space="preserve"> priorities for its four major town centres</w:t>
      </w:r>
      <w:r>
        <w:rPr>
          <w:rFonts w:eastAsia="Calibri" w:cs="Arial"/>
        </w:rPr>
        <w:t>, t</w:t>
      </w:r>
      <w:r w:rsidRPr="00914E17">
        <w:rPr>
          <w:rFonts w:eastAsia="Calibri" w:cs="Arial"/>
        </w:rPr>
        <w:t xml:space="preserve">hese priorities resulted in a Place Activation Plan for each centre, and these plans were adopted by Council. </w:t>
      </w:r>
      <w:r>
        <w:rPr>
          <w:rFonts w:eastAsia="Calibri" w:cs="Arial"/>
        </w:rPr>
        <w:t xml:space="preserve"> </w:t>
      </w:r>
      <w:r w:rsidRPr="00914E17">
        <w:rPr>
          <w:rFonts w:eastAsia="Calibri" w:cs="Arial"/>
        </w:rPr>
        <w:t xml:space="preserve">Together, the City and community/business networks and individuals are delivering these plans. </w:t>
      </w:r>
    </w:p>
    <w:p w14:paraId="2C6B6486" w14:textId="23324D64" w:rsidR="004C3CAD" w:rsidRDefault="00914E17" w:rsidP="00914E17">
      <w:pPr>
        <w:tabs>
          <w:tab w:val="left" w:pos="567"/>
          <w:tab w:val="left" w:pos="1134"/>
          <w:tab w:val="left" w:pos="2835"/>
          <w:tab w:val="left" w:pos="3600"/>
        </w:tabs>
        <w:adjustRightInd w:val="0"/>
        <w:rPr>
          <w:rFonts w:eastAsia="Calibri" w:cs="Arial"/>
        </w:rPr>
      </w:pPr>
      <w:r w:rsidRPr="00914E17">
        <w:rPr>
          <w:rFonts w:eastAsia="Calibri" w:cs="Arial"/>
        </w:rPr>
        <w:t>The community priorities for each town centre are:</w:t>
      </w:r>
    </w:p>
    <w:p w14:paraId="64482CB6" w14:textId="77777777" w:rsidR="00914E17" w:rsidRPr="0067122B" w:rsidRDefault="00914E17" w:rsidP="00914E17">
      <w:pPr>
        <w:spacing w:after="120"/>
        <w:rPr>
          <w:b/>
          <w:color w:val="002C4C"/>
          <w:sz w:val="24"/>
        </w:rPr>
      </w:pPr>
      <w:r w:rsidRPr="0067122B">
        <w:rPr>
          <w:b/>
          <w:color w:val="002C4C"/>
          <w:sz w:val="24"/>
        </w:rPr>
        <w:t>Bayswater</w:t>
      </w:r>
    </w:p>
    <w:tbl>
      <w:tblPr>
        <w:tblStyle w:val="TableGrid"/>
        <w:tblW w:w="10235" w:type="dxa"/>
        <w:tblInd w:w="108" w:type="dxa"/>
        <w:tblLook w:val="04A0" w:firstRow="1" w:lastRow="0" w:firstColumn="1" w:lastColumn="0" w:noHBand="0" w:noVBand="1"/>
      </w:tblPr>
      <w:tblGrid>
        <w:gridCol w:w="10235"/>
      </w:tblGrid>
      <w:tr w:rsidR="00914E17" w:rsidRPr="00914E17" w14:paraId="470C7199" w14:textId="77777777" w:rsidTr="00914E17">
        <w:trPr>
          <w:trHeight w:val="283"/>
        </w:trPr>
        <w:tc>
          <w:tcPr>
            <w:tcW w:w="10235" w:type="dxa"/>
            <w:shd w:val="clear" w:color="auto" w:fill="B8CCE4" w:themeFill="accent1" w:themeFillTint="66"/>
          </w:tcPr>
          <w:p w14:paraId="3FE81F7A" w14:textId="77777777" w:rsidR="00914E17" w:rsidRPr="00914E17" w:rsidRDefault="00914E17" w:rsidP="00914E17">
            <w:pPr>
              <w:numPr>
                <w:ilvl w:val="0"/>
                <w:numId w:val="5"/>
              </w:numPr>
              <w:tabs>
                <w:tab w:val="left" w:pos="1701"/>
              </w:tabs>
              <w:ind w:left="567" w:hanging="567"/>
              <w:jc w:val="both"/>
              <w:rPr>
                <w:color w:val="002C4C"/>
              </w:rPr>
            </w:pPr>
            <w:r w:rsidRPr="00914E17">
              <w:rPr>
                <w:color w:val="002C4C"/>
              </w:rPr>
              <w:t>Streetscape enhancement and traffic calming.</w:t>
            </w:r>
          </w:p>
        </w:tc>
      </w:tr>
      <w:tr w:rsidR="00914E17" w:rsidRPr="00914E17" w14:paraId="0D7EE8EB" w14:textId="77777777" w:rsidTr="00914E17">
        <w:trPr>
          <w:trHeight w:val="268"/>
        </w:trPr>
        <w:tc>
          <w:tcPr>
            <w:tcW w:w="10235" w:type="dxa"/>
          </w:tcPr>
          <w:p w14:paraId="436ED219" w14:textId="77777777" w:rsidR="00914E17" w:rsidRPr="00914E17" w:rsidRDefault="00914E17" w:rsidP="00914E17">
            <w:pPr>
              <w:numPr>
                <w:ilvl w:val="0"/>
                <w:numId w:val="5"/>
              </w:numPr>
              <w:tabs>
                <w:tab w:val="left" w:pos="1701"/>
              </w:tabs>
              <w:ind w:left="567" w:hanging="567"/>
              <w:jc w:val="both"/>
              <w:rPr>
                <w:color w:val="002C4C"/>
              </w:rPr>
            </w:pPr>
            <w:r w:rsidRPr="00914E17">
              <w:rPr>
                <w:color w:val="002C4C"/>
              </w:rPr>
              <w:t>An entertaining and engaging town centre.</w:t>
            </w:r>
          </w:p>
        </w:tc>
      </w:tr>
      <w:tr w:rsidR="00914E17" w:rsidRPr="00914E17" w14:paraId="7C120B6C" w14:textId="77777777" w:rsidTr="00914E17">
        <w:trPr>
          <w:trHeight w:val="268"/>
        </w:trPr>
        <w:tc>
          <w:tcPr>
            <w:tcW w:w="10235" w:type="dxa"/>
          </w:tcPr>
          <w:p w14:paraId="58BA3F0F" w14:textId="77777777" w:rsidR="00914E17" w:rsidRPr="00914E17" w:rsidRDefault="00914E17" w:rsidP="00914E17">
            <w:pPr>
              <w:numPr>
                <w:ilvl w:val="0"/>
                <w:numId w:val="5"/>
              </w:numPr>
              <w:tabs>
                <w:tab w:val="left" w:pos="1701"/>
              </w:tabs>
              <w:ind w:left="567" w:hanging="567"/>
              <w:jc w:val="both"/>
              <w:rPr>
                <w:color w:val="002C4C"/>
              </w:rPr>
            </w:pPr>
            <w:r w:rsidRPr="00914E17">
              <w:rPr>
                <w:color w:val="002C4C"/>
              </w:rPr>
              <w:t>Trucks diverted away from King William Street.</w:t>
            </w:r>
          </w:p>
        </w:tc>
      </w:tr>
      <w:tr w:rsidR="00914E17" w:rsidRPr="00914E17" w14:paraId="37FBD2E4" w14:textId="77777777" w:rsidTr="00914E17">
        <w:trPr>
          <w:trHeight w:val="283"/>
        </w:trPr>
        <w:tc>
          <w:tcPr>
            <w:tcW w:w="10235" w:type="dxa"/>
            <w:shd w:val="clear" w:color="auto" w:fill="B8CCE4" w:themeFill="accent1" w:themeFillTint="66"/>
          </w:tcPr>
          <w:p w14:paraId="5B4D1A6E" w14:textId="77777777" w:rsidR="00914E17" w:rsidRPr="00914E17" w:rsidRDefault="00914E17" w:rsidP="00914E17">
            <w:pPr>
              <w:numPr>
                <w:ilvl w:val="0"/>
                <w:numId w:val="5"/>
              </w:numPr>
              <w:tabs>
                <w:tab w:val="left" w:pos="1701"/>
              </w:tabs>
              <w:ind w:left="567" w:hanging="567"/>
              <w:jc w:val="both"/>
              <w:rPr>
                <w:color w:val="002C4C"/>
              </w:rPr>
            </w:pPr>
            <w:r w:rsidRPr="00914E17">
              <w:rPr>
                <w:color w:val="002C4C"/>
              </w:rPr>
              <w:t>A 'green heart' at Bert Wright Park.</w:t>
            </w:r>
          </w:p>
        </w:tc>
      </w:tr>
      <w:tr w:rsidR="00914E17" w:rsidRPr="00914E17" w14:paraId="00AEFDA7" w14:textId="77777777" w:rsidTr="00914E17">
        <w:trPr>
          <w:trHeight w:val="283"/>
        </w:trPr>
        <w:tc>
          <w:tcPr>
            <w:tcW w:w="10235" w:type="dxa"/>
          </w:tcPr>
          <w:p w14:paraId="52D64201" w14:textId="77777777" w:rsidR="00914E17" w:rsidRPr="00914E17" w:rsidRDefault="00914E17" w:rsidP="00914E17">
            <w:pPr>
              <w:numPr>
                <w:ilvl w:val="0"/>
                <w:numId w:val="5"/>
              </w:numPr>
              <w:tabs>
                <w:tab w:val="left" w:pos="1701"/>
              </w:tabs>
              <w:ind w:left="567" w:hanging="567"/>
              <w:jc w:val="both"/>
              <w:rPr>
                <w:color w:val="002C4C"/>
              </w:rPr>
            </w:pPr>
            <w:r w:rsidRPr="00914E17">
              <w:rPr>
                <w:color w:val="002C4C"/>
              </w:rPr>
              <w:t>Greening along the train line.</w:t>
            </w:r>
          </w:p>
        </w:tc>
      </w:tr>
    </w:tbl>
    <w:p w14:paraId="5445A89D" w14:textId="77777777" w:rsidR="00914E17" w:rsidRPr="0067122B" w:rsidRDefault="00914E17" w:rsidP="00914E17">
      <w:pPr>
        <w:spacing w:before="240" w:after="120"/>
        <w:rPr>
          <w:b/>
          <w:color w:val="002C4C"/>
          <w:sz w:val="24"/>
        </w:rPr>
      </w:pPr>
      <w:r w:rsidRPr="0067122B">
        <w:rPr>
          <w:b/>
          <w:color w:val="002C4C"/>
          <w:sz w:val="24"/>
        </w:rPr>
        <w:t>Maylands</w:t>
      </w:r>
    </w:p>
    <w:tbl>
      <w:tblPr>
        <w:tblStyle w:val="TableGrid"/>
        <w:tblW w:w="0" w:type="auto"/>
        <w:tblInd w:w="108" w:type="dxa"/>
        <w:tblLook w:val="04A0" w:firstRow="1" w:lastRow="0" w:firstColumn="1" w:lastColumn="0" w:noHBand="0" w:noVBand="1"/>
      </w:tblPr>
      <w:tblGrid>
        <w:gridCol w:w="10235"/>
      </w:tblGrid>
      <w:tr w:rsidR="00914E17" w:rsidRPr="00914E17" w14:paraId="4DA33368" w14:textId="77777777" w:rsidTr="00914E17">
        <w:tc>
          <w:tcPr>
            <w:tcW w:w="10235" w:type="dxa"/>
            <w:shd w:val="clear" w:color="auto" w:fill="B8CCE4" w:themeFill="accent1" w:themeFillTint="66"/>
          </w:tcPr>
          <w:p w14:paraId="0F626AAD" w14:textId="77777777" w:rsidR="00914E17" w:rsidRPr="00914E17" w:rsidRDefault="00914E17" w:rsidP="00914E17">
            <w:pPr>
              <w:numPr>
                <w:ilvl w:val="0"/>
                <w:numId w:val="6"/>
              </w:numPr>
              <w:tabs>
                <w:tab w:val="left" w:pos="1701"/>
              </w:tabs>
              <w:ind w:left="567" w:hanging="567"/>
              <w:jc w:val="both"/>
              <w:rPr>
                <w:color w:val="002C4C"/>
              </w:rPr>
            </w:pPr>
            <w:r w:rsidRPr="00914E17">
              <w:rPr>
                <w:color w:val="002C4C"/>
              </w:rPr>
              <w:t xml:space="preserve">A lush, green town centre. </w:t>
            </w:r>
          </w:p>
        </w:tc>
      </w:tr>
      <w:tr w:rsidR="00914E17" w:rsidRPr="00914E17" w14:paraId="2CE5161D" w14:textId="77777777" w:rsidTr="00914E17">
        <w:tc>
          <w:tcPr>
            <w:tcW w:w="10235" w:type="dxa"/>
          </w:tcPr>
          <w:p w14:paraId="08F7FE57" w14:textId="77777777" w:rsidR="00914E17" w:rsidRPr="00914E17" w:rsidRDefault="00914E17" w:rsidP="00914E17">
            <w:pPr>
              <w:numPr>
                <w:ilvl w:val="0"/>
                <w:numId w:val="6"/>
              </w:numPr>
              <w:tabs>
                <w:tab w:val="left" w:pos="1701"/>
              </w:tabs>
              <w:ind w:left="567" w:hanging="567"/>
              <w:jc w:val="both"/>
              <w:rPr>
                <w:color w:val="002C4C"/>
              </w:rPr>
            </w:pPr>
            <w:r w:rsidRPr="00914E17">
              <w:rPr>
                <w:color w:val="002C4C"/>
              </w:rPr>
              <w:t>Improved Eighth Avenue.</w:t>
            </w:r>
          </w:p>
        </w:tc>
      </w:tr>
      <w:tr w:rsidR="00914E17" w:rsidRPr="00914E17" w14:paraId="48728997" w14:textId="77777777" w:rsidTr="00914E17">
        <w:tc>
          <w:tcPr>
            <w:tcW w:w="10235" w:type="dxa"/>
            <w:shd w:val="clear" w:color="auto" w:fill="B8CCE4" w:themeFill="accent1" w:themeFillTint="66"/>
          </w:tcPr>
          <w:p w14:paraId="6B8E2D73" w14:textId="77777777" w:rsidR="00914E17" w:rsidRPr="00914E17" w:rsidRDefault="00914E17" w:rsidP="00914E17">
            <w:pPr>
              <w:numPr>
                <w:ilvl w:val="0"/>
                <w:numId w:val="6"/>
              </w:numPr>
              <w:tabs>
                <w:tab w:val="left" w:pos="1701"/>
              </w:tabs>
              <w:ind w:left="567" w:hanging="567"/>
              <w:jc w:val="both"/>
              <w:rPr>
                <w:color w:val="002C4C"/>
              </w:rPr>
            </w:pPr>
            <w:r w:rsidRPr="00914E17">
              <w:rPr>
                <w:color w:val="002C4C"/>
              </w:rPr>
              <w:t>Public spaces around Eighth Avenue.</w:t>
            </w:r>
          </w:p>
        </w:tc>
      </w:tr>
      <w:tr w:rsidR="00914E17" w:rsidRPr="00914E17" w14:paraId="6441D570" w14:textId="77777777" w:rsidTr="00914E17">
        <w:tc>
          <w:tcPr>
            <w:tcW w:w="10235" w:type="dxa"/>
          </w:tcPr>
          <w:p w14:paraId="6D154696" w14:textId="77777777" w:rsidR="00914E17" w:rsidRPr="00914E17" w:rsidRDefault="00914E17" w:rsidP="00914E17">
            <w:pPr>
              <w:numPr>
                <w:ilvl w:val="0"/>
                <w:numId w:val="6"/>
              </w:numPr>
              <w:tabs>
                <w:tab w:val="left" w:pos="1701"/>
              </w:tabs>
              <w:ind w:left="567" w:hanging="567"/>
              <w:jc w:val="both"/>
              <w:rPr>
                <w:color w:val="002C4C"/>
              </w:rPr>
            </w:pPr>
            <w:r w:rsidRPr="00914E17">
              <w:rPr>
                <w:color w:val="002C4C"/>
              </w:rPr>
              <w:t>Ease of movement and connectedness.</w:t>
            </w:r>
          </w:p>
        </w:tc>
      </w:tr>
      <w:tr w:rsidR="00914E17" w:rsidRPr="00914E17" w14:paraId="18831C7A" w14:textId="77777777" w:rsidTr="00914E17">
        <w:tc>
          <w:tcPr>
            <w:tcW w:w="10235" w:type="dxa"/>
            <w:shd w:val="clear" w:color="auto" w:fill="B8CCE4" w:themeFill="accent1" w:themeFillTint="66"/>
          </w:tcPr>
          <w:p w14:paraId="4CA607B9" w14:textId="77777777" w:rsidR="00914E17" w:rsidRPr="00914E17" w:rsidRDefault="00914E17" w:rsidP="00914E17">
            <w:pPr>
              <w:numPr>
                <w:ilvl w:val="0"/>
                <w:numId w:val="6"/>
              </w:numPr>
              <w:tabs>
                <w:tab w:val="left" w:pos="1701"/>
              </w:tabs>
              <w:ind w:left="567" w:hanging="567"/>
              <w:jc w:val="both"/>
              <w:rPr>
                <w:color w:val="002C4C"/>
              </w:rPr>
            </w:pPr>
            <w:r w:rsidRPr="00914E17">
              <w:rPr>
                <w:color w:val="002C4C"/>
              </w:rPr>
              <w:t>Identity through art.</w:t>
            </w:r>
          </w:p>
        </w:tc>
      </w:tr>
    </w:tbl>
    <w:p w14:paraId="78E826BE" w14:textId="77777777" w:rsidR="00914E17" w:rsidRPr="0067122B" w:rsidRDefault="00914E17" w:rsidP="00914E17">
      <w:pPr>
        <w:spacing w:before="240" w:after="120"/>
        <w:rPr>
          <w:b/>
          <w:color w:val="002C4C"/>
          <w:sz w:val="24"/>
        </w:rPr>
      </w:pPr>
      <w:r w:rsidRPr="0067122B">
        <w:rPr>
          <w:b/>
          <w:color w:val="002C4C"/>
          <w:sz w:val="24"/>
        </w:rPr>
        <w:t>Morley</w:t>
      </w:r>
    </w:p>
    <w:tbl>
      <w:tblPr>
        <w:tblStyle w:val="TableGrid"/>
        <w:tblW w:w="0" w:type="auto"/>
        <w:tblInd w:w="108" w:type="dxa"/>
        <w:tblLook w:val="04A0" w:firstRow="1" w:lastRow="0" w:firstColumn="1" w:lastColumn="0" w:noHBand="0" w:noVBand="1"/>
      </w:tblPr>
      <w:tblGrid>
        <w:gridCol w:w="10235"/>
      </w:tblGrid>
      <w:tr w:rsidR="00914E17" w:rsidRPr="00914E17" w14:paraId="4ED79D93" w14:textId="77777777" w:rsidTr="00914E17">
        <w:tc>
          <w:tcPr>
            <w:tcW w:w="10235" w:type="dxa"/>
            <w:shd w:val="clear" w:color="auto" w:fill="B8CCE4" w:themeFill="accent1" w:themeFillTint="66"/>
          </w:tcPr>
          <w:p w14:paraId="7D235097" w14:textId="77777777" w:rsidR="00914E17" w:rsidRPr="00914E17" w:rsidRDefault="00914E17" w:rsidP="00914E17">
            <w:pPr>
              <w:numPr>
                <w:ilvl w:val="0"/>
                <w:numId w:val="7"/>
              </w:numPr>
              <w:tabs>
                <w:tab w:val="left" w:pos="1701"/>
              </w:tabs>
              <w:jc w:val="both"/>
              <w:rPr>
                <w:color w:val="002C4C"/>
              </w:rPr>
            </w:pPr>
            <w:r w:rsidRPr="00914E17">
              <w:rPr>
                <w:color w:val="002C4C"/>
              </w:rPr>
              <w:t xml:space="preserve">    Streetscape enhancement.</w:t>
            </w:r>
          </w:p>
        </w:tc>
      </w:tr>
      <w:tr w:rsidR="00914E17" w:rsidRPr="00914E17" w14:paraId="6096F8F3" w14:textId="77777777" w:rsidTr="00914E17">
        <w:tc>
          <w:tcPr>
            <w:tcW w:w="10235" w:type="dxa"/>
          </w:tcPr>
          <w:p w14:paraId="40C4FFD2" w14:textId="77777777" w:rsidR="00914E17" w:rsidRPr="00914E17" w:rsidRDefault="00914E17" w:rsidP="00914E17">
            <w:pPr>
              <w:numPr>
                <w:ilvl w:val="0"/>
                <w:numId w:val="7"/>
              </w:numPr>
              <w:tabs>
                <w:tab w:val="left" w:pos="1701"/>
              </w:tabs>
              <w:ind w:left="567" w:hanging="567"/>
              <w:jc w:val="both"/>
              <w:rPr>
                <w:color w:val="002C4C"/>
              </w:rPr>
            </w:pPr>
            <w:r w:rsidRPr="00914E17">
              <w:rPr>
                <w:color w:val="002C4C"/>
              </w:rPr>
              <w:t>Improving walkability around the town centre.</w:t>
            </w:r>
          </w:p>
        </w:tc>
      </w:tr>
      <w:tr w:rsidR="00914E17" w:rsidRPr="00914E17" w14:paraId="1FFA7936" w14:textId="77777777" w:rsidTr="00914E17">
        <w:tc>
          <w:tcPr>
            <w:tcW w:w="10235" w:type="dxa"/>
            <w:shd w:val="clear" w:color="auto" w:fill="B8CCE4" w:themeFill="accent1" w:themeFillTint="66"/>
          </w:tcPr>
          <w:p w14:paraId="1AD95E11" w14:textId="77777777" w:rsidR="00914E17" w:rsidRPr="00914E17" w:rsidRDefault="00914E17" w:rsidP="00914E17">
            <w:pPr>
              <w:numPr>
                <w:ilvl w:val="0"/>
                <w:numId w:val="7"/>
              </w:numPr>
              <w:tabs>
                <w:tab w:val="left" w:pos="1701"/>
              </w:tabs>
              <w:ind w:left="567" w:hanging="567"/>
              <w:jc w:val="both"/>
              <w:rPr>
                <w:color w:val="002C4C"/>
              </w:rPr>
            </w:pPr>
            <w:r w:rsidRPr="00914E17">
              <w:rPr>
                <w:color w:val="002C4C"/>
              </w:rPr>
              <w:t>Engaging street life, bursting with activities.</w:t>
            </w:r>
          </w:p>
        </w:tc>
      </w:tr>
    </w:tbl>
    <w:p w14:paraId="6708C795" w14:textId="77777777" w:rsidR="00914E17" w:rsidRPr="0067122B" w:rsidRDefault="00914E17" w:rsidP="00914E17">
      <w:pPr>
        <w:spacing w:before="240" w:after="120"/>
        <w:rPr>
          <w:b/>
          <w:color w:val="002C4C"/>
          <w:sz w:val="24"/>
        </w:rPr>
      </w:pPr>
      <w:r w:rsidRPr="0067122B">
        <w:rPr>
          <w:b/>
          <w:color w:val="002C4C"/>
          <w:sz w:val="24"/>
        </w:rPr>
        <w:t>Noranda</w:t>
      </w:r>
    </w:p>
    <w:tbl>
      <w:tblPr>
        <w:tblStyle w:val="TableGrid"/>
        <w:tblW w:w="0" w:type="auto"/>
        <w:tblInd w:w="108" w:type="dxa"/>
        <w:tblLook w:val="04A0" w:firstRow="1" w:lastRow="0" w:firstColumn="1" w:lastColumn="0" w:noHBand="0" w:noVBand="1"/>
      </w:tblPr>
      <w:tblGrid>
        <w:gridCol w:w="10235"/>
      </w:tblGrid>
      <w:tr w:rsidR="00914E17" w:rsidRPr="00914E17" w14:paraId="0EEE74CA" w14:textId="77777777" w:rsidTr="00914E17">
        <w:tc>
          <w:tcPr>
            <w:tcW w:w="10235" w:type="dxa"/>
            <w:shd w:val="clear" w:color="auto" w:fill="B8CCE4" w:themeFill="accent1" w:themeFillTint="66"/>
          </w:tcPr>
          <w:p w14:paraId="56DD9D75" w14:textId="77777777" w:rsidR="00914E17" w:rsidRPr="00914E17" w:rsidRDefault="00914E17" w:rsidP="00914E17">
            <w:pPr>
              <w:numPr>
                <w:ilvl w:val="0"/>
                <w:numId w:val="8"/>
              </w:numPr>
              <w:tabs>
                <w:tab w:val="left" w:pos="1701"/>
              </w:tabs>
              <w:ind w:left="567" w:hanging="567"/>
              <w:jc w:val="both"/>
              <w:rPr>
                <w:color w:val="002C4C"/>
              </w:rPr>
            </w:pPr>
            <w:r w:rsidRPr="00914E17">
              <w:rPr>
                <w:color w:val="002C4C"/>
              </w:rPr>
              <w:t>Organisation and communication of events and activities.</w:t>
            </w:r>
          </w:p>
        </w:tc>
      </w:tr>
      <w:tr w:rsidR="00914E17" w:rsidRPr="00914E17" w14:paraId="2996EB31" w14:textId="77777777" w:rsidTr="00914E17">
        <w:tc>
          <w:tcPr>
            <w:tcW w:w="10235" w:type="dxa"/>
          </w:tcPr>
          <w:p w14:paraId="6D031058" w14:textId="77777777" w:rsidR="00914E17" w:rsidRPr="00914E17" w:rsidRDefault="00914E17" w:rsidP="00914E17">
            <w:pPr>
              <w:numPr>
                <w:ilvl w:val="0"/>
                <w:numId w:val="8"/>
              </w:numPr>
              <w:tabs>
                <w:tab w:val="left" w:pos="1701"/>
              </w:tabs>
              <w:ind w:left="567" w:hanging="567"/>
              <w:jc w:val="both"/>
              <w:rPr>
                <w:color w:val="002C4C"/>
              </w:rPr>
            </w:pPr>
            <w:r w:rsidRPr="00914E17">
              <w:rPr>
                <w:color w:val="002C4C"/>
              </w:rPr>
              <w:t>Better connections, wayfinding and landscaping.</w:t>
            </w:r>
          </w:p>
        </w:tc>
      </w:tr>
      <w:tr w:rsidR="00914E17" w:rsidRPr="00914E17" w14:paraId="585739E8" w14:textId="77777777" w:rsidTr="00914E17">
        <w:tc>
          <w:tcPr>
            <w:tcW w:w="10235" w:type="dxa"/>
            <w:shd w:val="clear" w:color="auto" w:fill="B8CCE4" w:themeFill="accent1" w:themeFillTint="66"/>
          </w:tcPr>
          <w:p w14:paraId="1DC98DF2" w14:textId="77777777" w:rsidR="00914E17" w:rsidRPr="00914E17" w:rsidRDefault="00914E17" w:rsidP="00914E17">
            <w:pPr>
              <w:numPr>
                <w:ilvl w:val="0"/>
                <w:numId w:val="8"/>
              </w:numPr>
              <w:tabs>
                <w:tab w:val="left" w:pos="1701"/>
              </w:tabs>
              <w:ind w:left="567" w:hanging="567"/>
              <w:jc w:val="both"/>
              <w:rPr>
                <w:color w:val="002C4C"/>
              </w:rPr>
            </w:pPr>
            <w:r w:rsidRPr="00914E17">
              <w:rPr>
                <w:color w:val="002C4C"/>
              </w:rPr>
              <w:t>Engaging youth within the town centre.</w:t>
            </w:r>
          </w:p>
        </w:tc>
      </w:tr>
    </w:tbl>
    <w:p w14:paraId="5BCFB4F1" w14:textId="548DE781" w:rsidR="00914E17" w:rsidRDefault="00914E17" w:rsidP="00914E17">
      <w:pPr>
        <w:tabs>
          <w:tab w:val="left" w:pos="567"/>
          <w:tab w:val="left" w:pos="1134"/>
          <w:tab w:val="left" w:pos="2835"/>
          <w:tab w:val="left" w:pos="3600"/>
        </w:tabs>
        <w:adjustRightInd w:val="0"/>
        <w:rPr>
          <w:rFonts w:eastAsia="Calibri" w:cs="Arial"/>
        </w:rPr>
      </w:pPr>
    </w:p>
    <w:p w14:paraId="62F7174E" w14:textId="63B8B7F3" w:rsidR="00914E17" w:rsidRDefault="00914E17" w:rsidP="00914E17">
      <w:pPr>
        <w:tabs>
          <w:tab w:val="left" w:pos="567"/>
          <w:tab w:val="left" w:pos="1134"/>
          <w:tab w:val="left" w:pos="2835"/>
          <w:tab w:val="left" w:pos="3600"/>
        </w:tabs>
        <w:adjustRightInd w:val="0"/>
        <w:jc w:val="both"/>
        <w:rPr>
          <w:rFonts w:eastAsia="Calibri" w:cs="Arial"/>
        </w:rPr>
      </w:pPr>
      <w:r w:rsidRPr="00914E17">
        <w:rPr>
          <w:rFonts w:eastAsia="Calibri" w:cs="Arial"/>
        </w:rPr>
        <w:t xml:space="preserve">Council has now redirected some funding towards community-led place activation in the four town centres, which supports our collective effort to realise the community priorities in these Place Activation Plans.  </w:t>
      </w:r>
    </w:p>
    <w:p w14:paraId="5E277461" w14:textId="5C30C36C" w:rsidR="00EA729E" w:rsidRPr="00914E17" w:rsidRDefault="00914E17" w:rsidP="00EA729E">
      <w:pPr>
        <w:tabs>
          <w:tab w:val="left" w:pos="567"/>
          <w:tab w:val="left" w:pos="1134"/>
          <w:tab w:val="left" w:pos="2835"/>
          <w:tab w:val="left" w:pos="3600"/>
        </w:tabs>
        <w:adjustRightInd w:val="0"/>
        <w:spacing w:before="400"/>
        <w:rPr>
          <w:rFonts w:eastAsia="Calibri" w:cs="Arial"/>
          <w:b/>
          <w:sz w:val="24"/>
        </w:rPr>
      </w:pPr>
      <w:r>
        <w:rPr>
          <w:rFonts w:eastAsia="Calibri" w:cs="Arial"/>
          <w:b/>
          <w:sz w:val="24"/>
        </w:rPr>
        <w:t xml:space="preserve">What is the funding </w:t>
      </w:r>
      <w:proofErr w:type="gramStart"/>
      <w:r>
        <w:rPr>
          <w:rFonts w:eastAsia="Calibri" w:cs="Arial"/>
          <w:b/>
          <w:sz w:val="24"/>
        </w:rPr>
        <w:t>for</w:t>
      </w:r>
      <w:proofErr w:type="gramEnd"/>
      <w:r>
        <w:rPr>
          <w:rFonts w:eastAsia="Calibri" w:cs="Arial"/>
          <w:b/>
          <w:sz w:val="24"/>
        </w:rPr>
        <w:t>?</w:t>
      </w:r>
    </w:p>
    <w:p w14:paraId="6E04E637" w14:textId="0C4BD275" w:rsidR="00914E17" w:rsidRPr="00914E17" w:rsidRDefault="00914E17" w:rsidP="00914E17">
      <w:pPr>
        <w:tabs>
          <w:tab w:val="left" w:pos="567"/>
          <w:tab w:val="left" w:pos="1134"/>
          <w:tab w:val="left" w:pos="2835"/>
          <w:tab w:val="left" w:pos="3600"/>
        </w:tabs>
        <w:adjustRightInd w:val="0"/>
        <w:spacing w:before="120" w:after="120"/>
        <w:jc w:val="both"/>
        <w:rPr>
          <w:rFonts w:eastAsia="Calibri" w:cs="Arial"/>
        </w:rPr>
      </w:pPr>
      <w:proofErr w:type="gramStart"/>
      <w:r w:rsidRPr="00914E17">
        <w:rPr>
          <w:rFonts w:eastAsia="Calibri" w:cs="Arial"/>
        </w:rPr>
        <w:t>We’re</w:t>
      </w:r>
      <w:proofErr w:type="gramEnd"/>
      <w:r w:rsidRPr="00914E17">
        <w:rPr>
          <w:rFonts w:eastAsia="Calibri" w:cs="Arial"/>
        </w:rPr>
        <w:t xml:space="preserve"> looking for innovative community-led projects from not-for-profit (NFP) community groups that will enhance your town centre. </w:t>
      </w:r>
      <w:r>
        <w:rPr>
          <w:rFonts w:eastAsia="Calibri" w:cs="Arial"/>
        </w:rPr>
        <w:t xml:space="preserve"> </w:t>
      </w:r>
      <w:r w:rsidRPr="00914E17">
        <w:rPr>
          <w:rFonts w:eastAsia="Calibri" w:cs="Arial"/>
        </w:rPr>
        <w:t xml:space="preserve">These could be an event, a greening project, an arts initiative, street furniture, attracting more visitors, tourism initiatives, or something else. </w:t>
      </w:r>
      <w:r>
        <w:rPr>
          <w:rFonts w:eastAsia="Calibri" w:cs="Arial"/>
        </w:rPr>
        <w:t xml:space="preserve"> </w:t>
      </w:r>
      <w:r w:rsidRPr="00914E17">
        <w:rPr>
          <w:rFonts w:eastAsia="Calibri" w:cs="Arial"/>
        </w:rPr>
        <w:t xml:space="preserve">As long as it aligns with the Place Activation Plan for your town centre, and </w:t>
      </w:r>
      <w:proofErr w:type="gramStart"/>
      <w:r w:rsidRPr="00914E17">
        <w:rPr>
          <w:rFonts w:eastAsia="Calibri" w:cs="Arial"/>
        </w:rPr>
        <w:t>will be undertaken</w:t>
      </w:r>
      <w:proofErr w:type="gramEnd"/>
      <w:r w:rsidRPr="00914E17">
        <w:rPr>
          <w:rFonts w:eastAsia="Calibri" w:cs="Arial"/>
        </w:rPr>
        <w:t xml:space="preserve"> in your town centre, it will be considered. </w:t>
      </w:r>
    </w:p>
    <w:p w14:paraId="4D00C7D6" w14:textId="7D65CCD6" w:rsidR="00914E17" w:rsidRPr="00914E17" w:rsidRDefault="00914E17" w:rsidP="00914E17">
      <w:pPr>
        <w:tabs>
          <w:tab w:val="left" w:pos="567"/>
          <w:tab w:val="left" w:pos="1134"/>
          <w:tab w:val="left" w:pos="2835"/>
          <w:tab w:val="left" w:pos="3600"/>
        </w:tabs>
        <w:adjustRightInd w:val="0"/>
        <w:spacing w:before="120" w:after="120"/>
        <w:rPr>
          <w:rFonts w:eastAsia="Calibri" w:cs="Arial"/>
        </w:rPr>
      </w:pPr>
      <w:r w:rsidRPr="00914E17">
        <w:rPr>
          <w:rFonts w:eastAsia="Calibri" w:cs="Arial"/>
        </w:rPr>
        <w:lastRenderedPageBreak/>
        <w:t xml:space="preserve">If you have an idea and are </w:t>
      </w:r>
      <w:r>
        <w:rPr>
          <w:rFonts w:eastAsia="Calibri" w:cs="Arial"/>
        </w:rPr>
        <w:t>unsure</w:t>
      </w:r>
      <w:r w:rsidRPr="00914E17">
        <w:rPr>
          <w:rFonts w:eastAsia="Calibri" w:cs="Arial"/>
        </w:rPr>
        <w:t xml:space="preserve"> if it aligns with these priorities, get in touch your Place Manager:</w:t>
      </w:r>
    </w:p>
    <w:p w14:paraId="31FF4053" w14:textId="7FB0E34F" w:rsidR="00914E17" w:rsidRPr="00914E17" w:rsidRDefault="00914E17" w:rsidP="00914E17">
      <w:pPr>
        <w:tabs>
          <w:tab w:val="left" w:pos="567"/>
          <w:tab w:val="left" w:pos="1134"/>
          <w:tab w:val="left" w:pos="2835"/>
          <w:tab w:val="left" w:pos="3600"/>
        </w:tabs>
        <w:adjustRightInd w:val="0"/>
        <w:spacing w:before="120" w:after="120"/>
        <w:ind w:left="567"/>
        <w:rPr>
          <w:rFonts w:eastAsia="Calibri" w:cs="Arial"/>
        </w:rPr>
      </w:pPr>
      <w:r w:rsidRPr="00914E17">
        <w:rPr>
          <w:rFonts w:eastAsia="Calibri" w:cs="Arial"/>
        </w:rPr>
        <w:t xml:space="preserve">Emma (Maylands &amp; Bayswater) - </w:t>
      </w:r>
      <w:hyperlink r:id="rId10" w:history="1">
        <w:r w:rsidRPr="001B109C">
          <w:rPr>
            <w:rStyle w:val="Hyperlink"/>
            <w:rFonts w:eastAsia="Calibri" w:cs="Arial"/>
          </w:rPr>
          <w:t>emma.snow@bayswater.wa.gov.au</w:t>
        </w:r>
      </w:hyperlink>
      <w:r>
        <w:rPr>
          <w:rFonts w:eastAsia="Calibri" w:cs="Arial"/>
        </w:rPr>
        <w:t xml:space="preserve"> </w:t>
      </w:r>
      <w:r w:rsidRPr="00914E17">
        <w:rPr>
          <w:rFonts w:eastAsia="Calibri" w:cs="Arial"/>
        </w:rPr>
        <w:t xml:space="preserve">or 9270 4173 </w:t>
      </w:r>
    </w:p>
    <w:p w14:paraId="285372FD" w14:textId="52902A3A" w:rsidR="00914E17" w:rsidRPr="00914E17" w:rsidRDefault="00914E17" w:rsidP="00914E17">
      <w:pPr>
        <w:tabs>
          <w:tab w:val="left" w:pos="567"/>
          <w:tab w:val="left" w:pos="1134"/>
          <w:tab w:val="left" w:pos="2835"/>
          <w:tab w:val="left" w:pos="3600"/>
        </w:tabs>
        <w:adjustRightInd w:val="0"/>
        <w:spacing w:before="120" w:after="240"/>
        <w:ind w:left="567"/>
        <w:rPr>
          <w:rFonts w:eastAsia="Calibri" w:cs="Arial"/>
        </w:rPr>
      </w:pPr>
      <w:r w:rsidRPr="00914E17">
        <w:rPr>
          <w:rFonts w:eastAsia="Calibri" w:cs="Arial"/>
        </w:rPr>
        <w:t xml:space="preserve">Belinda (Morley &amp; Noranda) – </w:t>
      </w:r>
      <w:hyperlink r:id="rId11" w:history="1">
        <w:r w:rsidRPr="001B109C">
          <w:rPr>
            <w:rStyle w:val="Hyperlink"/>
            <w:rFonts w:eastAsia="Calibri" w:cs="Arial"/>
          </w:rPr>
          <w:t>belinda.grandoni@bayswater.wa.gov.au</w:t>
        </w:r>
      </w:hyperlink>
      <w:r>
        <w:rPr>
          <w:rFonts w:eastAsia="Calibri" w:cs="Arial"/>
        </w:rPr>
        <w:t xml:space="preserve"> </w:t>
      </w:r>
      <w:r w:rsidRPr="00914E17">
        <w:rPr>
          <w:rFonts w:eastAsia="Calibri" w:cs="Arial"/>
        </w:rPr>
        <w:t>or 9272 0616</w:t>
      </w:r>
    </w:p>
    <w:p w14:paraId="5A022232" w14:textId="77777777" w:rsidR="00914E17" w:rsidRDefault="00914E17" w:rsidP="00914E17">
      <w:pPr>
        <w:tabs>
          <w:tab w:val="left" w:pos="567"/>
          <w:tab w:val="left" w:pos="1134"/>
          <w:tab w:val="left" w:pos="2835"/>
          <w:tab w:val="left" w:pos="3600"/>
        </w:tabs>
        <w:adjustRightInd w:val="0"/>
        <w:spacing w:before="120" w:after="120"/>
        <w:jc w:val="both"/>
        <w:rPr>
          <w:rFonts w:eastAsia="Calibri" w:cs="Arial"/>
        </w:rPr>
      </w:pPr>
      <w:r w:rsidRPr="00914E17">
        <w:rPr>
          <w:rFonts w:eastAsia="Calibri" w:cs="Arial"/>
        </w:rPr>
        <w:t>The City offered this funding in 2017 and 2018, and selected projects included an art trail featuring native plants and insects, a heritage tour, an art exhibition, a parklet</w:t>
      </w:r>
      <w:bookmarkStart w:id="0" w:name="_GoBack"/>
      <w:bookmarkEnd w:id="0"/>
      <w:r w:rsidRPr="00914E17">
        <w:rPr>
          <w:rFonts w:eastAsia="Calibri" w:cs="Arial"/>
        </w:rPr>
        <w:t xml:space="preserve"> and a speaker's corner. </w:t>
      </w:r>
    </w:p>
    <w:p w14:paraId="229CEA89" w14:textId="4DE1BB9F" w:rsidR="00EA729E" w:rsidRPr="00914E17" w:rsidRDefault="00914E17" w:rsidP="00914E17">
      <w:pPr>
        <w:tabs>
          <w:tab w:val="left" w:pos="567"/>
          <w:tab w:val="left" w:pos="1134"/>
          <w:tab w:val="left" w:pos="2835"/>
          <w:tab w:val="left" w:pos="3600"/>
        </w:tabs>
        <w:adjustRightInd w:val="0"/>
        <w:spacing w:before="400"/>
        <w:rPr>
          <w:rFonts w:eastAsia="Calibri" w:cs="Arial"/>
          <w:b/>
          <w:sz w:val="24"/>
        </w:rPr>
      </w:pPr>
      <w:r>
        <w:rPr>
          <w:rFonts w:eastAsia="Calibri" w:cs="Arial"/>
          <w:b/>
          <w:sz w:val="24"/>
        </w:rPr>
        <w:t xml:space="preserve">How much can I apply </w:t>
      </w:r>
      <w:proofErr w:type="gramStart"/>
      <w:r>
        <w:rPr>
          <w:rFonts w:eastAsia="Calibri" w:cs="Arial"/>
          <w:b/>
          <w:sz w:val="24"/>
        </w:rPr>
        <w:t>for</w:t>
      </w:r>
      <w:proofErr w:type="gramEnd"/>
      <w:r>
        <w:rPr>
          <w:rFonts w:eastAsia="Calibri" w:cs="Arial"/>
          <w:b/>
          <w:sz w:val="24"/>
        </w:rPr>
        <w:t>?</w:t>
      </w:r>
    </w:p>
    <w:p w14:paraId="76C6EEE3" w14:textId="71E2544A" w:rsidR="00914E17" w:rsidRDefault="00914E17" w:rsidP="00914E17">
      <w:pPr>
        <w:tabs>
          <w:tab w:val="left" w:pos="567"/>
          <w:tab w:val="left" w:pos="1134"/>
          <w:tab w:val="left" w:pos="2835"/>
          <w:tab w:val="left" w:pos="3600"/>
        </w:tabs>
        <w:adjustRightInd w:val="0"/>
        <w:spacing w:before="400"/>
        <w:jc w:val="both"/>
        <w:rPr>
          <w:rFonts w:eastAsia="Calibri" w:cs="Arial"/>
        </w:rPr>
      </w:pPr>
      <w:r w:rsidRPr="00914E17">
        <w:rPr>
          <w:rFonts w:eastAsia="Calibri" w:cs="Arial"/>
        </w:rPr>
        <w:t xml:space="preserve">The City is offering funding for $1,000, $2,000 or $3,000 projects, with total funding of approximately $6,000 for each town centre. </w:t>
      </w:r>
      <w:r>
        <w:rPr>
          <w:rFonts w:eastAsia="Calibri" w:cs="Arial"/>
        </w:rPr>
        <w:t xml:space="preserve"> </w:t>
      </w:r>
      <w:r w:rsidRPr="00914E17">
        <w:rPr>
          <w:rFonts w:eastAsia="Calibri" w:cs="Arial"/>
        </w:rPr>
        <w:t xml:space="preserve">The City will consider all eligible applications and may offer more or less than the requested amount depending on its estimate of costs and the number of eligible projects for each centre. </w:t>
      </w:r>
    </w:p>
    <w:p w14:paraId="065B2C74" w14:textId="0194D024" w:rsidR="00EA729E" w:rsidRPr="009D4096" w:rsidRDefault="00914E17" w:rsidP="00EA729E">
      <w:pPr>
        <w:tabs>
          <w:tab w:val="left" w:pos="567"/>
          <w:tab w:val="left" w:pos="1134"/>
          <w:tab w:val="left" w:pos="2835"/>
          <w:tab w:val="left" w:pos="3600"/>
        </w:tabs>
        <w:adjustRightInd w:val="0"/>
        <w:spacing w:before="400"/>
        <w:rPr>
          <w:rFonts w:eastAsia="Calibri" w:cs="Arial"/>
          <w:b/>
        </w:rPr>
      </w:pPr>
      <w:r>
        <w:rPr>
          <w:rFonts w:eastAsia="Calibri" w:cs="Arial"/>
          <w:b/>
        </w:rPr>
        <w:t>How do I apply?</w:t>
      </w:r>
    </w:p>
    <w:p w14:paraId="3FA49553" w14:textId="77777777" w:rsidR="00914E17" w:rsidRDefault="00914E17" w:rsidP="00914E17">
      <w:pPr>
        <w:tabs>
          <w:tab w:val="left" w:pos="567"/>
          <w:tab w:val="left" w:pos="1134"/>
          <w:tab w:val="left" w:pos="2835"/>
          <w:tab w:val="left" w:pos="3600"/>
        </w:tabs>
        <w:adjustRightInd w:val="0"/>
        <w:spacing w:before="400"/>
        <w:jc w:val="both"/>
        <w:rPr>
          <w:rFonts w:eastAsia="Calibri" w:cs="Arial"/>
        </w:rPr>
      </w:pPr>
      <w:r w:rsidRPr="00914E17">
        <w:rPr>
          <w:rFonts w:eastAsia="Calibri" w:cs="Arial"/>
        </w:rPr>
        <w:t>We are</w:t>
      </w:r>
      <w:r w:rsidRPr="00914E17">
        <w:rPr>
          <w:rFonts w:eastAsia="Calibri" w:cs="Arial"/>
        </w:rPr>
        <w:t xml:space="preserve"> committed to reducing </w:t>
      </w:r>
      <w:r w:rsidRPr="00914E17">
        <w:rPr>
          <w:rFonts w:eastAsia="Calibri" w:cs="Arial"/>
        </w:rPr>
        <w:t>red tape</w:t>
      </w:r>
      <w:r w:rsidRPr="00914E17">
        <w:rPr>
          <w:rFonts w:eastAsia="Calibri" w:cs="Arial"/>
        </w:rPr>
        <w:t xml:space="preserve"> and ensuring this is a simple and quick process for NFP groups. There is no application form.</w:t>
      </w:r>
      <w:r>
        <w:rPr>
          <w:rFonts w:eastAsia="Calibri" w:cs="Arial"/>
        </w:rPr>
        <w:t xml:space="preserve">  </w:t>
      </w:r>
      <w:r w:rsidRPr="00914E17">
        <w:rPr>
          <w:rFonts w:eastAsia="Calibri" w:cs="Arial"/>
        </w:rPr>
        <w:t>Just send us your proposal and we will be in touch.</w:t>
      </w:r>
      <w:r>
        <w:rPr>
          <w:rFonts w:eastAsia="Calibri" w:cs="Arial"/>
        </w:rPr>
        <w:t xml:space="preserve">  </w:t>
      </w:r>
    </w:p>
    <w:p w14:paraId="22FC8AE0" w14:textId="53D5798A" w:rsidR="00914E17" w:rsidRPr="00914E17" w:rsidRDefault="00914E17" w:rsidP="00914E17">
      <w:pPr>
        <w:tabs>
          <w:tab w:val="left" w:pos="567"/>
          <w:tab w:val="left" w:pos="1134"/>
          <w:tab w:val="left" w:pos="2835"/>
          <w:tab w:val="left" w:pos="3600"/>
        </w:tabs>
        <w:adjustRightInd w:val="0"/>
        <w:spacing w:before="400"/>
        <w:jc w:val="both"/>
        <w:rPr>
          <w:rFonts w:eastAsia="Calibri" w:cs="Arial"/>
          <w:b/>
        </w:rPr>
      </w:pPr>
      <w:r w:rsidRPr="00914E17">
        <w:rPr>
          <w:rFonts w:eastAsia="Calibri" w:cs="Arial"/>
          <w:b/>
        </w:rPr>
        <w:t xml:space="preserve">All proposals are due by 9 September 2019 and </w:t>
      </w:r>
      <w:proofErr w:type="gramStart"/>
      <w:r w:rsidRPr="00914E17">
        <w:rPr>
          <w:rFonts w:eastAsia="Calibri" w:cs="Arial"/>
          <w:b/>
        </w:rPr>
        <w:t>should be submitted</w:t>
      </w:r>
      <w:proofErr w:type="gramEnd"/>
      <w:r w:rsidRPr="00914E17">
        <w:rPr>
          <w:rFonts w:eastAsia="Calibri" w:cs="Arial"/>
          <w:b/>
        </w:rPr>
        <w:t xml:space="preserve"> to </w:t>
      </w:r>
      <w:hyperlink r:id="rId12" w:history="1">
        <w:r w:rsidRPr="00914E17">
          <w:rPr>
            <w:rStyle w:val="Hyperlink"/>
            <w:rFonts w:eastAsia="Calibri" w:cs="Arial"/>
            <w:b/>
          </w:rPr>
          <w:t>place.management@bayswater.wa.gov.au</w:t>
        </w:r>
      </w:hyperlink>
      <w:r w:rsidRPr="00914E17">
        <w:rPr>
          <w:rFonts w:eastAsia="Calibri" w:cs="Arial"/>
          <w:b/>
        </w:rPr>
        <w:t xml:space="preserve">. </w:t>
      </w:r>
    </w:p>
    <w:p w14:paraId="0AC94887" w14:textId="3B8B47B4" w:rsidR="00EA729E" w:rsidRDefault="00914E17" w:rsidP="00914E17">
      <w:pPr>
        <w:tabs>
          <w:tab w:val="left" w:pos="567"/>
          <w:tab w:val="left" w:pos="1134"/>
          <w:tab w:val="left" w:pos="2835"/>
          <w:tab w:val="left" w:pos="3600"/>
        </w:tabs>
        <w:adjustRightInd w:val="0"/>
        <w:spacing w:before="120" w:after="120"/>
        <w:jc w:val="both"/>
        <w:rPr>
          <w:rFonts w:eastAsia="Calibri" w:cs="Arial"/>
          <w:b/>
        </w:rPr>
      </w:pPr>
      <w:r w:rsidRPr="00914E17">
        <w:rPr>
          <w:rFonts w:eastAsia="Calibri" w:cs="Arial"/>
        </w:rPr>
        <w:t xml:space="preserve">Proposals </w:t>
      </w:r>
      <w:proofErr w:type="gramStart"/>
      <w:r w:rsidRPr="00914E17">
        <w:rPr>
          <w:rFonts w:eastAsia="Calibri" w:cs="Arial"/>
        </w:rPr>
        <w:t>will be considered</w:t>
      </w:r>
      <w:proofErr w:type="gramEnd"/>
      <w:r w:rsidRPr="00914E17">
        <w:rPr>
          <w:rFonts w:eastAsia="Calibri" w:cs="Arial"/>
        </w:rPr>
        <w:t xml:space="preserve"> in early September and funding will be provided for successful projects by 30 September 2019. </w:t>
      </w:r>
      <w:r>
        <w:rPr>
          <w:rFonts w:eastAsia="Calibri" w:cs="Arial"/>
        </w:rPr>
        <w:t xml:space="preserve"> </w:t>
      </w:r>
      <w:r w:rsidRPr="00914E17">
        <w:rPr>
          <w:rFonts w:eastAsia="Calibri" w:cs="Arial"/>
        </w:rPr>
        <w:t xml:space="preserve">Projects will need to </w:t>
      </w:r>
      <w:proofErr w:type="gramStart"/>
      <w:r w:rsidRPr="00914E17">
        <w:rPr>
          <w:rFonts w:eastAsia="Calibri" w:cs="Arial"/>
        </w:rPr>
        <w:t>be completed</w:t>
      </w:r>
      <w:proofErr w:type="gramEnd"/>
      <w:r w:rsidRPr="00914E17">
        <w:rPr>
          <w:rFonts w:eastAsia="Calibri" w:cs="Arial"/>
        </w:rPr>
        <w:t xml:space="preserve"> by 30 April 2020.</w:t>
      </w:r>
      <w:r>
        <w:rPr>
          <w:rFonts w:eastAsia="Calibri" w:cs="Arial"/>
        </w:rPr>
        <w:t xml:space="preserve">  </w:t>
      </w:r>
      <w:r w:rsidRPr="00914E17">
        <w:rPr>
          <w:rFonts w:eastAsia="Calibri" w:cs="Arial"/>
        </w:rPr>
        <w:t xml:space="preserve">A very simple acquittal form will be required upon completion. </w:t>
      </w:r>
    </w:p>
    <w:p w14:paraId="1DB7A86A" w14:textId="77777777" w:rsidR="00914E17" w:rsidRPr="009D4096" w:rsidRDefault="00914E17" w:rsidP="00914E17">
      <w:pPr>
        <w:tabs>
          <w:tab w:val="left" w:pos="567"/>
          <w:tab w:val="left" w:pos="1134"/>
          <w:tab w:val="left" w:pos="2835"/>
          <w:tab w:val="left" w:pos="3600"/>
        </w:tabs>
        <w:adjustRightInd w:val="0"/>
        <w:spacing w:before="400"/>
        <w:rPr>
          <w:rFonts w:eastAsia="Calibri" w:cs="Arial"/>
          <w:b/>
        </w:rPr>
      </w:pPr>
    </w:p>
    <w:sectPr w:rsidR="00914E17" w:rsidRPr="009D4096" w:rsidSect="00914E17">
      <w:headerReference w:type="default" r:id="rId13"/>
      <w:headerReference w:type="first" r:id="rId14"/>
      <w:pgSz w:w="11906" w:h="16838"/>
      <w:pgMar w:top="1985" w:right="849" w:bottom="1440" w:left="652" w:header="7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F421D" w14:textId="77777777" w:rsidR="00F14AF6" w:rsidRDefault="00F14AF6" w:rsidP="00C35431">
      <w:pPr>
        <w:spacing w:after="0" w:line="240" w:lineRule="auto"/>
      </w:pPr>
      <w:r>
        <w:separator/>
      </w:r>
    </w:p>
  </w:endnote>
  <w:endnote w:type="continuationSeparator" w:id="0">
    <w:p w14:paraId="1AE7F128" w14:textId="77777777" w:rsidR="00F14AF6" w:rsidRDefault="00F14AF6" w:rsidP="00C3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48C3B" w14:textId="77777777" w:rsidR="00F14AF6" w:rsidRDefault="00F14AF6" w:rsidP="00C35431">
      <w:pPr>
        <w:spacing w:after="0" w:line="240" w:lineRule="auto"/>
      </w:pPr>
      <w:r>
        <w:separator/>
      </w:r>
    </w:p>
  </w:footnote>
  <w:footnote w:type="continuationSeparator" w:id="0">
    <w:p w14:paraId="609EC468" w14:textId="77777777" w:rsidR="00F14AF6" w:rsidRDefault="00F14AF6" w:rsidP="00C3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0977" w14:textId="4B29C20E" w:rsidR="00E64730" w:rsidRPr="00350521" w:rsidRDefault="00E64730" w:rsidP="00DB6E4A">
    <w:pPr>
      <w:pStyle w:val="Header"/>
      <w:jc w:val="right"/>
      <w:rPr>
        <w:rFonts w:cs="Arial"/>
        <w:b/>
        <w:color w:val="FFFFFF"/>
        <w:sz w:val="24"/>
      </w:rPr>
    </w:pPr>
    <w:r w:rsidRPr="00350521">
      <w:rPr>
        <w:rFonts w:cs="Arial"/>
        <w:b/>
        <w:noProof/>
        <w:color w:val="FFFFFF"/>
        <w:sz w:val="24"/>
        <w:lang w:eastAsia="en-AU"/>
      </w:rPr>
      <w:drawing>
        <wp:anchor distT="0" distB="0" distL="114300" distR="114300" simplePos="0" relativeHeight="251658239" behindDoc="1" locked="0" layoutInCell="1" allowOverlap="1" wp14:anchorId="690352A2" wp14:editId="5D1B2429">
          <wp:simplePos x="0" y="0"/>
          <wp:positionH relativeFrom="column">
            <wp:posOffset>-412750</wp:posOffset>
          </wp:positionH>
          <wp:positionV relativeFrom="paragraph">
            <wp:posOffset>-489291</wp:posOffset>
          </wp:positionV>
          <wp:extent cx="7553325" cy="9144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HEADER_FOLLOWER.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332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5E6">
      <w:rPr>
        <w:rFonts w:cs="Arial"/>
        <w:b/>
        <w:noProof/>
        <w:color w:val="FFFFFF"/>
        <w:sz w:val="24"/>
      </w:rPr>
      <w:t>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0CA3" w14:textId="513A26CC" w:rsidR="00350521" w:rsidRPr="00350521" w:rsidRDefault="00555291" w:rsidP="006120E5">
    <w:r>
      <w:rPr>
        <w:noProof/>
        <w:lang w:eastAsia="en-AU"/>
      </w:rPr>
      <w:drawing>
        <wp:anchor distT="0" distB="0" distL="114300" distR="114300" simplePos="0" relativeHeight="251659263" behindDoc="1" locked="0" layoutInCell="1" allowOverlap="1" wp14:anchorId="3EEF4A35" wp14:editId="7E9A8C94">
          <wp:simplePos x="0" y="0"/>
          <wp:positionH relativeFrom="column">
            <wp:posOffset>-414020</wp:posOffset>
          </wp:positionH>
          <wp:positionV relativeFrom="paragraph">
            <wp:posOffset>-485775</wp:posOffset>
          </wp:positionV>
          <wp:extent cx="7553818" cy="1728439"/>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B_HEADER_CONTACTS.png"/>
                  <pic:cNvPicPr/>
                </pic:nvPicPr>
                <pic:blipFill rotWithShape="1">
                  <a:blip r:embed="rId1" cstate="print">
                    <a:extLst>
                      <a:ext uri="{28A0092B-C50C-407E-A947-70E740481C1C}">
                        <a14:useLocalDpi xmlns:a14="http://schemas.microsoft.com/office/drawing/2010/main"/>
                      </a:ext>
                    </a:extLst>
                  </a:blip>
                  <a:srcRect b="83831"/>
                  <a:stretch/>
                </pic:blipFill>
                <pic:spPr bwMode="auto">
                  <a:xfrm>
                    <a:off x="0" y="0"/>
                    <a:ext cx="7553818" cy="1728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BE529" w14:textId="70F2235E" w:rsidR="00C35431" w:rsidRPr="00914E17" w:rsidRDefault="00914E17" w:rsidP="00CC31D3">
    <w:pPr>
      <w:pStyle w:val="Header"/>
      <w:rPr>
        <w:rFonts w:cs="Arial"/>
        <w:color w:val="FFFFFF"/>
        <w:sz w:val="56"/>
        <w:szCs w:val="64"/>
      </w:rPr>
    </w:pPr>
    <w:proofErr w:type="spellStart"/>
    <w:r w:rsidRPr="00914E17">
      <w:rPr>
        <w:rFonts w:cs="Arial"/>
        <w:color w:val="FFFFFF"/>
        <w:sz w:val="56"/>
        <w:szCs w:val="64"/>
      </w:rPr>
      <w:t>Placemaking</w:t>
    </w:r>
    <w:proofErr w:type="spellEnd"/>
    <w:r w:rsidRPr="00914E17">
      <w:rPr>
        <w:rFonts w:cs="Arial"/>
        <w:color w:val="FFFFFF"/>
        <w:sz w:val="56"/>
        <w:szCs w:val="64"/>
      </w:rPr>
      <w:t xml:space="preserve"> Seed Funding FAQ’s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0E8BF78"/>
    <w:lvl w:ilvl="0">
      <w:start w:val="1"/>
      <w:numFmt w:val="bullet"/>
      <w:pStyle w:val="ListBullet2"/>
      <w:lvlText w:val=""/>
      <w:lvlJc w:val="left"/>
      <w:pPr>
        <w:tabs>
          <w:tab w:val="num" w:pos="567"/>
        </w:tabs>
        <w:ind w:left="567" w:hanging="284"/>
      </w:pPr>
      <w:rPr>
        <w:rFonts w:ascii="Symbol" w:hAnsi="Symbol" w:hint="default"/>
      </w:rPr>
    </w:lvl>
  </w:abstractNum>
  <w:abstractNum w:abstractNumId="1" w15:restartNumberingAfterBreak="0">
    <w:nsid w:val="FFFFFF89"/>
    <w:multiLevelType w:val="singleLevel"/>
    <w:tmpl w:val="EFE6F6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86900C2"/>
    <w:multiLevelType w:val="hybridMultilevel"/>
    <w:tmpl w:val="56AEC654"/>
    <w:lvl w:ilvl="0" w:tplc="3E48CB20">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075A6B"/>
    <w:multiLevelType w:val="hybridMultilevel"/>
    <w:tmpl w:val="0D76A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C719E3"/>
    <w:multiLevelType w:val="hybridMultilevel"/>
    <w:tmpl w:val="9F446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F410BD"/>
    <w:multiLevelType w:val="hybridMultilevel"/>
    <w:tmpl w:val="C394A9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B64906"/>
    <w:multiLevelType w:val="hybridMultilevel"/>
    <w:tmpl w:val="C394A9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2"/>
    <w:lvlOverride w:ilvl="0">
      <w:startOverride w:val="1"/>
    </w:lvlOverride>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22"/>
    <w:rsid w:val="00082041"/>
    <w:rsid w:val="000B76AE"/>
    <w:rsid w:val="000C1409"/>
    <w:rsid w:val="000D6543"/>
    <w:rsid w:val="000E6496"/>
    <w:rsid w:val="001037E1"/>
    <w:rsid w:val="001101BB"/>
    <w:rsid w:val="00114045"/>
    <w:rsid w:val="00120549"/>
    <w:rsid w:val="001458F6"/>
    <w:rsid w:val="001B42C5"/>
    <w:rsid w:val="00260D57"/>
    <w:rsid w:val="00276BE8"/>
    <w:rsid w:val="0028675E"/>
    <w:rsid w:val="00295C07"/>
    <w:rsid w:val="002B6A2B"/>
    <w:rsid w:val="002D311C"/>
    <w:rsid w:val="00350521"/>
    <w:rsid w:val="00375AEA"/>
    <w:rsid w:val="0038124C"/>
    <w:rsid w:val="004125E6"/>
    <w:rsid w:val="0044034B"/>
    <w:rsid w:val="004750D9"/>
    <w:rsid w:val="004B3F38"/>
    <w:rsid w:val="004C3CAD"/>
    <w:rsid w:val="004C73D6"/>
    <w:rsid w:val="004E7CA1"/>
    <w:rsid w:val="00523709"/>
    <w:rsid w:val="00555291"/>
    <w:rsid w:val="005B4E63"/>
    <w:rsid w:val="005C4284"/>
    <w:rsid w:val="005D21B4"/>
    <w:rsid w:val="005E43DA"/>
    <w:rsid w:val="00611665"/>
    <w:rsid w:val="006120E5"/>
    <w:rsid w:val="00616009"/>
    <w:rsid w:val="006603F0"/>
    <w:rsid w:val="00674BDB"/>
    <w:rsid w:val="006C08E2"/>
    <w:rsid w:val="006E46B0"/>
    <w:rsid w:val="0071745B"/>
    <w:rsid w:val="00740266"/>
    <w:rsid w:val="007610FC"/>
    <w:rsid w:val="00790225"/>
    <w:rsid w:val="00793EB2"/>
    <w:rsid w:val="007C2801"/>
    <w:rsid w:val="007C5F07"/>
    <w:rsid w:val="008174A7"/>
    <w:rsid w:val="00827568"/>
    <w:rsid w:val="0089714F"/>
    <w:rsid w:val="008C4794"/>
    <w:rsid w:val="008E5752"/>
    <w:rsid w:val="00914E17"/>
    <w:rsid w:val="00920BEA"/>
    <w:rsid w:val="00936E36"/>
    <w:rsid w:val="00944857"/>
    <w:rsid w:val="009626C5"/>
    <w:rsid w:val="00966412"/>
    <w:rsid w:val="00996891"/>
    <w:rsid w:val="009976F0"/>
    <w:rsid w:val="009D4096"/>
    <w:rsid w:val="00A13E2A"/>
    <w:rsid w:val="00A34D3B"/>
    <w:rsid w:val="00A92F30"/>
    <w:rsid w:val="00AB4C5F"/>
    <w:rsid w:val="00AC7BB7"/>
    <w:rsid w:val="00AD6D9E"/>
    <w:rsid w:val="00B102E4"/>
    <w:rsid w:val="00B76F63"/>
    <w:rsid w:val="00B947FB"/>
    <w:rsid w:val="00BE53BA"/>
    <w:rsid w:val="00C35431"/>
    <w:rsid w:val="00C67EEF"/>
    <w:rsid w:val="00C8674B"/>
    <w:rsid w:val="00CC31D3"/>
    <w:rsid w:val="00CC5F39"/>
    <w:rsid w:val="00CE36AE"/>
    <w:rsid w:val="00D12512"/>
    <w:rsid w:val="00D137CA"/>
    <w:rsid w:val="00DB35A4"/>
    <w:rsid w:val="00DB6E4A"/>
    <w:rsid w:val="00DC2C45"/>
    <w:rsid w:val="00DE2F1F"/>
    <w:rsid w:val="00E17F4C"/>
    <w:rsid w:val="00E2344A"/>
    <w:rsid w:val="00E2485A"/>
    <w:rsid w:val="00E45B9C"/>
    <w:rsid w:val="00E64730"/>
    <w:rsid w:val="00EA0FC3"/>
    <w:rsid w:val="00EA729E"/>
    <w:rsid w:val="00EF21E3"/>
    <w:rsid w:val="00F14AF6"/>
    <w:rsid w:val="00F53922"/>
    <w:rsid w:val="00F74AD2"/>
    <w:rsid w:val="00FC02FF"/>
    <w:rsid w:val="00FE5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9CFAE"/>
  <w15:docId w15:val="{F71356EB-AB2B-4169-8BBC-3A39C727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4A"/>
    <w:rPr>
      <w:rFonts w:ascii="Arial" w:hAnsi="Arial"/>
    </w:rPr>
  </w:style>
  <w:style w:type="paragraph" w:styleId="Heading1">
    <w:name w:val="heading 1"/>
    <w:basedOn w:val="Normal"/>
    <w:next w:val="BodyText"/>
    <w:link w:val="Heading1Char"/>
    <w:uiPriority w:val="9"/>
    <w:qFormat/>
    <w:rsid w:val="00AB4C5F"/>
    <w:pPr>
      <w:keepNext/>
      <w:spacing w:before="240" w:after="120"/>
      <w:outlineLvl w:val="0"/>
    </w:pPr>
    <w:rPr>
      <w:rFonts w:eastAsia="Times New Roman" w:cs="Arial"/>
      <w:b/>
      <w:bCs/>
      <w:color w:val="003B63"/>
      <w:kern w:val="32"/>
      <w:sz w:val="32"/>
      <w:szCs w:val="32"/>
      <w:lang w:val="en-US"/>
    </w:rPr>
  </w:style>
  <w:style w:type="paragraph" w:styleId="Heading2">
    <w:name w:val="heading 2"/>
    <w:basedOn w:val="Normal"/>
    <w:next w:val="BodyText"/>
    <w:link w:val="Heading2Char"/>
    <w:uiPriority w:val="9"/>
    <w:unhideWhenUsed/>
    <w:qFormat/>
    <w:rsid w:val="00790225"/>
    <w:pPr>
      <w:spacing w:before="240" w:after="120"/>
      <w:outlineLvl w:val="1"/>
    </w:pPr>
    <w:rPr>
      <w:rFonts w:eastAsia="Calibri" w:cs="Times New Roman"/>
      <w:b/>
      <w:color w:val="008E6D"/>
      <w:sz w:val="28"/>
      <w:lang w:val="en-US"/>
    </w:rPr>
  </w:style>
  <w:style w:type="paragraph" w:styleId="Heading3">
    <w:name w:val="heading 3"/>
    <w:basedOn w:val="Normal"/>
    <w:next w:val="BodyText"/>
    <w:link w:val="Heading3Char"/>
    <w:uiPriority w:val="9"/>
    <w:unhideWhenUsed/>
    <w:qFormat/>
    <w:rsid w:val="00790225"/>
    <w:pPr>
      <w:spacing w:before="120" w:after="120"/>
      <w:outlineLvl w:val="2"/>
    </w:pPr>
    <w:rPr>
      <w:rFonts w:eastAsia="Calibri" w:cs="Times New Roman"/>
      <w:b/>
      <w:color w:val="003B6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36"/>
    <w:rPr>
      <w:rFonts w:ascii="Tahoma" w:hAnsi="Tahoma" w:cs="Tahoma"/>
      <w:sz w:val="16"/>
      <w:szCs w:val="16"/>
    </w:rPr>
  </w:style>
  <w:style w:type="paragraph" w:styleId="Header">
    <w:name w:val="header"/>
    <w:basedOn w:val="Normal"/>
    <w:link w:val="HeaderChar"/>
    <w:uiPriority w:val="99"/>
    <w:unhideWhenUsed/>
    <w:qFormat/>
    <w:rsid w:val="00C3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31"/>
  </w:style>
  <w:style w:type="paragraph" w:styleId="Footer">
    <w:name w:val="footer"/>
    <w:basedOn w:val="Normal"/>
    <w:link w:val="FooterChar"/>
    <w:uiPriority w:val="99"/>
    <w:unhideWhenUsed/>
    <w:rsid w:val="00C3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31"/>
  </w:style>
  <w:style w:type="character" w:customStyle="1" w:styleId="Heading1Char">
    <w:name w:val="Heading 1 Char"/>
    <w:basedOn w:val="DefaultParagraphFont"/>
    <w:link w:val="Heading1"/>
    <w:uiPriority w:val="9"/>
    <w:rsid w:val="00AB4C5F"/>
    <w:rPr>
      <w:rFonts w:ascii="Arial" w:eastAsia="Times New Roman" w:hAnsi="Arial" w:cs="Arial"/>
      <w:b/>
      <w:bCs/>
      <w:color w:val="003B63"/>
      <w:kern w:val="32"/>
      <w:sz w:val="32"/>
      <w:szCs w:val="32"/>
      <w:lang w:val="en-US"/>
    </w:rPr>
  </w:style>
  <w:style w:type="character" w:customStyle="1" w:styleId="Heading2Char">
    <w:name w:val="Heading 2 Char"/>
    <w:basedOn w:val="DefaultParagraphFont"/>
    <w:link w:val="Heading2"/>
    <w:uiPriority w:val="9"/>
    <w:rsid w:val="00790225"/>
    <w:rPr>
      <w:rFonts w:ascii="Arial" w:eastAsia="Calibri" w:hAnsi="Arial" w:cs="Times New Roman"/>
      <w:b/>
      <w:color w:val="008E6D"/>
      <w:sz w:val="28"/>
      <w:lang w:val="en-US"/>
    </w:rPr>
  </w:style>
  <w:style w:type="character" w:customStyle="1" w:styleId="Heading3Char">
    <w:name w:val="Heading 3 Char"/>
    <w:basedOn w:val="DefaultParagraphFont"/>
    <w:link w:val="Heading3"/>
    <w:uiPriority w:val="9"/>
    <w:rsid w:val="00790225"/>
    <w:rPr>
      <w:rFonts w:ascii="Arial" w:eastAsia="Calibri" w:hAnsi="Arial" w:cs="Times New Roman"/>
      <w:b/>
      <w:color w:val="003B63"/>
      <w:sz w:val="26"/>
      <w:szCs w:val="26"/>
      <w:lang w:val="en-US"/>
    </w:rPr>
  </w:style>
  <w:style w:type="paragraph" w:styleId="BodyText">
    <w:name w:val="Body Text"/>
    <w:basedOn w:val="Normal"/>
    <w:link w:val="BodyTextChar"/>
    <w:uiPriority w:val="99"/>
    <w:unhideWhenUsed/>
    <w:qFormat/>
    <w:rsid w:val="00DC2C45"/>
    <w:pPr>
      <w:spacing w:after="120"/>
    </w:pPr>
    <w:rPr>
      <w:rFonts w:eastAsia="Calibri" w:cs="Times New Roman"/>
    </w:rPr>
  </w:style>
  <w:style w:type="character" w:customStyle="1" w:styleId="BodyTextChar">
    <w:name w:val="Body Text Char"/>
    <w:basedOn w:val="DefaultParagraphFont"/>
    <w:link w:val="BodyText"/>
    <w:uiPriority w:val="99"/>
    <w:rsid w:val="00DC2C45"/>
    <w:rPr>
      <w:rFonts w:ascii="Arial" w:eastAsia="Calibri" w:hAnsi="Arial" w:cs="Times New Roman"/>
    </w:rPr>
  </w:style>
  <w:style w:type="paragraph" w:styleId="ListBullet">
    <w:name w:val="List Bullet"/>
    <w:basedOn w:val="BodyText"/>
    <w:uiPriority w:val="99"/>
    <w:unhideWhenUsed/>
    <w:qFormat/>
    <w:rsid w:val="004B3F38"/>
    <w:pPr>
      <w:numPr>
        <w:numId w:val="2"/>
      </w:numPr>
      <w:ind w:left="357" w:hanging="357"/>
      <w:contextualSpacing/>
    </w:pPr>
    <w:rPr>
      <w:lang w:val="en-US"/>
    </w:rPr>
  </w:style>
  <w:style w:type="paragraph" w:styleId="ListBullet2">
    <w:name w:val="List Bullet 2"/>
    <w:basedOn w:val="BodyText"/>
    <w:uiPriority w:val="99"/>
    <w:unhideWhenUsed/>
    <w:qFormat/>
    <w:rsid w:val="00DB35A4"/>
    <w:pPr>
      <w:numPr>
        <w:numId w:val="1"/>
      </w:numPr>
      <w:ind w:left="568"/>
      <w:contextualSpacing/>
    </w:pPr>
    <w:rPr>
      <w:lang w:val="en-US"/>
    </w:rPr>
  </w:style>
  <w:style w:type="paragraph" w:styleId="ListNumber">
    <w:name w:val="List Number"/>
    <w:basedOn w:val="ListBullet"/>
    <w:uiPriority w:val="99"/>
    <w:unhideWhenUsed/>
    <w:qFormat/>
    <w:rsid w:val="00120549"/>
    <w:pPr>
      <w:numPr>
        <w:numId w:val="3"/>
      </w:numPr>
      <w:ind w:left="357" w:hanging="357"/>
      <w:contextualSpacing w:val="0"/>
    </w:pPr>
    <w:rPr>
      <w:rFonts w:eastAsiaTheme="minorHAnsi" w:cstheme="minorBidi"/>
      <w:lang w:val="en-AU"/>
    </w:rPr>
  </w:style>
  <w:style w:type="table" w:styleId="TableGrid">
    <w:name w:val="Table Grid"/>
    <w:basedOn w:val="TableNormal"/>
    <w:uiPriority w:val="59"/>
    <w:rsid w:val="0091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lace.management@bayswater.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linda.grandoni@bayswater.wa.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mma.snow@bayswater.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9BADFC2B7D34897096EAC42221F17" ma:contentTypeVersion="0" ma:contentTypeDescription="Create a new document." ma:contentTypeScope="" ma:versionID="8c9da975ca00d0e7935cce671c169f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E723A-D5D0-4DE9-BFBE-744161E30F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078AC-2554-45BA-A03D-35F97A31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11DBE8-83F9-484B-86A0-3D8271B4A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Bell</dc:creator>
  <cp:lastModifiedBy>Jo Boone</cp:lastModifiedBy>
  <cp:revision>3</cp:revision>
  <dcterms:created xsi:type="dcterms:W3CDTF">2019-08-27T05:06:00Z</dcterms:created>
  <dcterms:modified xsi:type="dcterms:W3CDTF">2019-08-27T05:21:00Z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0x010100CE09BADFC2B7D34897096EAC42221F17</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